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50FDA" w14:textId="6355DB6E" w:rsidR="0022376F" w:rsidRPr="00940879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PPE 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admissions </w:t>
      </w:r>
      <w:r w:rsidR="008F435F">
        <w:rPr>
          <w:rFonts w:ascii="Arial" w:eastAsia="Times New Roman" w:hAnsi="Arial" w:cs="Arial"/>
          <w:b/>
          <w:sz w:val="24"/>
          <w:szCs w:val="24"/>
          <w:lang w:eastAsia="en-GB"/>
        </w:rPr>
        <w:t>2022-23</w:t>
      </w: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167EAE15" w14:textId="1341DBAC" w:rsidR="00555099" w:rsidRPr="00B47213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>Further s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>tatistics</w:t>
      </w:r>
    </w:p>
    <w:p w14:paraId="48702BE4" w14:textId="77777777" w:rsidR="00305FC4" w:rsidRPr="00B47213" w:rsidRDefault="00305FC4" w:rsidP="00EB7E1C">
      <w:pPr>
        <w:spacing w:after="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3AE1F3D4" w14:textId="1C90259D" w:rsidR="00026268" w:rsidRPr="00FA2C14" w:rsidRDefault="0022376F" w:rsidP="00EB7E1C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eastAsia="en-GB"/>
        </w:rPr>
      </w:pPr>
      <w:r w:rsidRPr="00940879">
        <w:rPr>
          <w:rFonts w:ascii="Arial" w:hAnsi="Arial" w:cs="Arial"/>
          <w:sz w:val="20"/>
          <w:szCs w:val="20"/>
          <w:lang w:eastAsia="en-GB"/>
        </w:rPr>
        <w:t>These statistics are a supplement to the preli</w:t>
      </w:r>
      <w:r w:rsidR="0047652F">
        <w:rPr>
          <w:rFonts w:ascii="Arial" w:hAnsi="Arial" w:cs="Arial"/>
          <w:sz w:val="20"/>
          <w:szCs w:val="20"/>
          <w:lang w:eastAsia="en-GB"/>
        </w:rPr>
        <w:t xml:space="preserve">minary statistics published on </w:t>
      </w:r>
      <w:hyperlink r:id="rId8" w:history="1">
        <w:r w:rsidR="0047652F" w:rsidRPr="0047652F">
          <w:rPr>
            <w:rStyle w:val="Hyperlink"/>
            <w:rFonts w:ascii="Arial" w:hAnsi="Arial" w:cs="Arial"/>
            <w:sz w:val="20"/>
            <w:szCs w:val="20"/>
            <w:lang w:eastAsia="en-GB"/>
          </w:rPr>
          <w:t>the admissions statistics page of the PPE course website</w:t>
        </w:r>
      </w:hyperlink>
      <w:r w:rsidRPr="00940879">
        <w:rPr>
          <w:rFonts w:ascii="Arial" w:hAnsi="Arial" w:cs="Arial"/>
          <w:sz w:val="20"/>
          <w:szCs w:val="20"/>
          <w:lang w:eastAsia="en-GB"/>
        </w:rPr>
        <w:t>.</w:t>
      </w:r>
      <w:r>
        <w:rPr>
          <w:rFonts w:ascii="Arial" w:hAnsi="Arial" w:cs="Arial"/>
          <w:color w:val="4F6228" w:themeColor="accent3" w:themeShade="80"/>
          <w:sz w:val="20"/>
          <w:szCs w:val="20"/>
          <w:lang w:eastAsia="en-GB"/>
        </w:rPr>
        <w:t xml:space="preserve"> </w:t>
      </w:r>
      <w:r w:rsidR="00C72A72">
        <w:rPr>
          <w:rFonts w:ascii="Arial" w:hAnsi="Arial" w:cs="Arial"/>
          <w:sz w:val="20"/>
          <w:szCs w:val="20"/>
          <w:lang w:eastAsia="en-GB"/>
        </w:rPr>
        <w:t>1801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(9</w:t>
      </w:r>
      <w:r w:rsidR="00C72A72">
        <w:rPr>
          <w:rFonts w:ascii="Arial" w:hAnsi="Arial" w:cs="Arial"/>
          <w:sz w:val="20"/>
          <w:szCs w:val="20"/>
          <w:lang w:eastAsia="en-GB"/>
        </w:rPr>
        <w:t>7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%)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applicants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successfully registered for and sat the TSA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a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dmissions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t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est. </w:t>
      </w:r>
      <w:r w:rsidR="00C72A72">
        <w:rPr>
          <w:rFonts w:ascii="Arial" w:hAnsi="Arial" w:cs="Arial"/>
          <w:sz w:val="20"/>
          <w:szCs w:val="20"/>
          <w:lang w:eastAsia="en-GB"/>
        </w:rPr>
        <w:t>3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</w:t>
      </w:r>
      <w:r w:rsidR="00AC185A">
        <w:rPr>
          <w:rFonts w:ascii="Arial" w:hAnsi="Arial" w:cs="Arial"/>
          <w:sz w:val="20"/>
          <w:szCs w:val="20"/>
          <w:lang w:eastAsia="en-GB"/>
        </w:rPr>
        <w:t>s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who had not sat the TSA 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>w</w:t>
      </w:r>
      <w:r w:rsidR="00AC185A">
        <w:rPr>
          <w:rFonts w:ascii="Arial" w:hAnsi="Arial" w:cs="Arial"/>
          <w:sz w:val="20"/>
          <w:szCs w:val="20"/>
          <w:lang w:eastAsia="en-GB"/>
        </w:rPr>
        <w:t>ere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>interviewed</w:t>
      </w:r>
      <w:r w:rsidR="007E5BA0" w:rsidRPr="00FA2C14">
        <w:rPr>
          <w:rFonts w:ascii="Arial" w:hAnsi="Arial" w:cs="Arial"/>
          <w:sz w:val="20"/>
          <w:szCs w:val="20"/>
          <w:lang w:eastAsia="en-GB"/>
        </w:rPr>
        <w:t xml:space="preserve"> and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offered a place.</w:t>
      </w:r>
      <w:r w:rsidR="0050230B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C72A72">
        <w:rPr>
          <w:rFonts w:ascii="Arial" w:hAnsi="Arial" w:cs="Arial"/>
          <w:sz w:val="20"/>
          <w:szCs w:val="20"/>
          <w:lang w:eastAsia="en-GB"/>
        </w:rPr>
        <w:t>48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applicants applied for deferred entry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Of these, </w:t>
      </w:r>
      <w:r w:rsidR="00690859">
        <w:rPr>
          <w:rFonts w:ascii="Arial" w:hAnsi="Arial" w:cs="Arial"/>
          <w:sz w:val="20"/>
          <w:szCs w:val="20"/>
          <w:lang w:eastAsia="en-GB"/>
        </w:rPr>
        <w:t>2</w:t>
      </w:r>
      <w:r w:rsidR="00C72A72">
        <w:rPr>
          <w:rFonts w:ascii="Arial" w:hAnsi="Arial" w:cs="Arial"/>
          <w:sz w:val="20"/>
          <w:szCs w:val="20"/>
          <w:lang w:eastAsia="en-GB"/>
        </w:rPr>
        <w:t>5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 were interviewed and </w:t>
      </w:r>
      <w:r w:rsidR="00C72A72">
        <w:rPr>
          <w:rFonts w:ascii="Arial" w:hAnsi="Arial" w:cs="Arial"/>
          <w:sz w:val="20"/>
          <w:szCs w:val="20"/>
          <w:lang w:eastAsia="en-GB"/>
        </w:rPr>
        <w:t>10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 received an offer for 20</w:t>
      </w:r>
      <w:r w:rsidR="00690859">
        <w:rPr>
          <w:rFonts w:ascii="Arial" w:hAnsi="Arial" w:cs="Arial"/>
          <w:sz w:val="20"/>
          <w:szCs w:val="20"/>
          <w:lang w:eastAsia="en-GB"/>
        </w:rPr>
        <w:t>2</w:t>
      </w:r>
      <w:r w:rsidR="00F93CFB">
        <w:rPr>
          <w:rFonts w:ascii="Arial" w:hAnsi="Arial" w:cs="Arial"/>
          <w:sz w:val="20"/>
          <w:szCs w:val="20"/>
          <w:lang w:eastAsia="en-GB"/>
        </w:rPr>
        <w:t>4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0953F153" w14:textId="77777777" w:rsidR="00026268" w:rsidRPr="00346ED5" w:rsidRDefault="00026268" w:rsidP="00EB7E1C">
      <w:pPr>
        <w:pStyle w:val="Heading1"/>
      </w:pPr>
      <w:r w:rsidRPr="00346ED5">
        <w:t>1 Shortlisting</w:t>
      </w:r>
    </w:p>
    <w:p w14:paraId="745DA071" w14:textId="14027DE0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The factors involved in </w:t>
      </w:r>
      <w:r w:rsidR="007E5BA0" w:rsidRPr="00346ED5">
        <w:rPr>
          <w:rFonts w:ascii="Arial" w:eastAsia="Times New Roman" w:hAnsi="Arial" w:cs="Arial"/>
          <w:sz w:val="20"/>
          <w:szCs w:val="20"/>
          <w:lang w:eastAsia="en-GB"/>
        </w:rPr>
        <w:t>shortlisting applicants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have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the following levels of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>importance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</w:p>
    <w:p w14:paraId="4E2A36C1" w14:textId="5C0F027D" w:rsidR="00305FC4" w:rsidRDefault="00305FC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tbl>
      <w:tblPr>
        <w:tblStyle w:val="TableGrid"/>
        <w:tblW w:w="7819" w:type="dxa"/>
        <w:tblInd w:w="720" w:type="dxa"/>
        <w:tblLook w:val="04A0" w:firstRow="1" w:lastRow="0" w:firstColumn="1" w:lastColumn="0" w:noHBand="0" w:noVBand="1"/>
      </w:tblPr>
      <w:tblGrid>
        <w:gridCol w:w="3208"/>
        <w:gridCol w:w="1432"/>
        <w:gridCol w:w="1696"/>
        <w:gridCol w:w="1483"/>
      </w:tblGrid>
      <w:tr w:rsidR="00624500" w:rsidRPr="00624500" w14:paraId="161142C6" w14:textId="77777777" w:rsidTr="00624500">
        <w:trPr>
          <w:trHeight w:val="15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57B4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53A2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2D04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Medium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D103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Low</w:t>
            </w:r>
          </w:p>
        </w:tc>
      </w:tr>
      <w:tr w:rsidR="00624500" w:rsidRPr="00624500" w14:paraId="172FE59F" w14:textId="77777777" w:rsidTr="00624500">
        <w:trPr>
          <w:trHeight w:val="6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61F3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Pre-Interview Admissions Test </w:t>
            </w:r>
          </w:p>
          <w:p w14:paraId="14296DB7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(TSA Overall and TSA Essay)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AF12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1C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CA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7A15AD8C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D503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GCSE (or equivalent) profile</w:t>
            </w:r>
          </w:p>
          <w:p w14:paraId="53609C2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(including cGCSEs)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13C9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AA8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131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61DEEF9C" w14:textId="77777777" w:rsidTr="00624500">
        <w:trPr>
          <w:trHeight w:val="46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DD0E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Predicted (or actual) performance at </w:t>
            </w:r>
          </w:p>
          <w:p w14:paraId="71C02C0A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A-Level (or equivalent)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602F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24A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41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7A3242DC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1D8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UCAS teacher’s reference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797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DCA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EFD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3FA9CF74" w14:textId="77777777" w:rsidTr="00624500">
        <w:trPr>
          <w:trHeight w:val="313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F8B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AS-Level module grades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E6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B7D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203F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</w:tr>
      <w:tr w:rsidR="00624500" w:rsidRPr="00624500" w14:paraId="57562325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625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UCAS personal statement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AB6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78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6C1B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</w:tr>
    </w:tbl>
    <w:p w14:paraId="46DF52EC" w14:textId="77777777" w:rsidR="00624500" w:rsidRPr="00FA2C14" w:rsidRDefault="00624500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14596538" w14:textId="3BDB47D9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Admissions tutors use the full set of information on GCSE performance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including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7/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 and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grades. They also use GCSE performance data to assess whether an applicant's grades reflect an under- or over-performance within the context of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their school (</w:t>
      </w:r>
      <w:hyperlink r:id="rId9" w:history="1">
        <w:r w:rsidR="0047652F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the contextual data page on the University websit</w:t>
        </w:r>
        <w:r w:rsidR="009A04C1" w:rsidRPr="009A04C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</w:t>
        </w:r>
      </w:hyperlink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7652F">
        <w:rPr>
          <w:rFonts w:ascii="Arial" w:eastAsia="Times New Roman" w:hAnsi="Arial" w:cs="Arial"/>
          <w:sz w:val="20"/>
          <w:szCs w:val="20"/>
          <w:lang w:eastAsia="en-GB"/>
        </w:rPr>
        <w:t>has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further information about how contextual data is used). </w:t>
      </w:r>
    </w:p>
    <w:p w14:paraId="7629A51E" w14:textId="77777777" w:rsidR="00330D14" w:rsidRPr="00FA2C14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4516DFA" w14:textId="4E3B7D0F" w:rsidR="007A4253" w:rsidRPr="0022376F" w:rsidRDefault="0022376F" w:rsidP="002237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The preliminary statistics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show the distribution of the marks in each component of the TSA for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who were not interviewed,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those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>interviewed but not offered a place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place, as well as the distribution of GCSE grades, contextualised GCSE scores, and A-Level grades. </w:t>
      </w:r>
    </w:p>
    <w:p w14:paraId="10FE5276" w14:textId="4A4C573F" w:rsidR="00330D14" w:rsidRPr="006A5F42" w:rsidRDefault="00330D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0CCB11" w14:textId="75E559A8" w:rsidR="00026268" w:rsidRPr="009B3D93" w:rsidRDefault="00026268" w:rsidP="00EB7E1C">
      <w:pPr>
        <w:pStyle w:val="Heading1"/>
        <w:rPr>
          <w:b w:val="0"/>
        </w:rPr>
      </w:pPr>
      <w:r w:rsidRPr="009B3D93">
        <w:t>2 Interviews &amp; Offers</w:t>
      </w:r>
    </w:p>
    <w:p w14:paraId="64D72C35" w14:textId="13326410" w:rsidR="00026268" w:rsidRPr="009B3D93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The characteristics being judged in interview are</w:t>
      </w:r>
      <w:r w:rsidR="00F57125" w:rsidRPr="009B3D93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2DC7CFC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Application and interest: capacity for sustained study, motivation and interest, an independent and reflective approach to </w:t>
      </w:r>
      <w:proofErr w:type="gramStart"/>
      <w:r w:rsidRPr="009B3D93">
        <w:rPr>
          <w:rFonts w:ascii="Arial" w:eastAsia="Times New Roman" w:hAnsi="Arial" w:cs="Arial"/>
          <w:sz w:val="20"/>
          <w:szCs w:val="20"/>
          <w:lang w:eastAsia="en-GB"/>
        </w:rPr>
        <w:t>learning;</w:t>
      </w:r>
      <w:proofErr w:type="gramEnd"/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657B2663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Reasoning ability: ability to analyse and solve problems using logical and critical approaches, ability to assess relevance, capacity to construct and critically assess arguments, flexibility and willingness to consider alternative </w:t>
      </w:r>
      <w:proofErr w:type="gramStart"/>
      <w:r w:rsidRPr="009B3D93">
        <w:rPr>
          <w:rFonts w:ascii="Arial" w:eastAsia="Times New Roman" w:hAnsi="Arial" w:cs="Arial"/>
          <w:sz w:val="20"/>
          <w:szCs w:val="20"/>
          <w:lang w:eastAsia="en-GB"/>
        </w:rPr>
        <w:t>views;</w:t>
      </w:r>
      <w:proofErr w:type="gramEnd"/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407C920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Communication: willingness and ability to express ideas clearly and effectively on paper and orally; ability to listen; ability to give considered responses.</w:t>
      </w:r>
    </w:p>
    <w:p w14:paraId="51539B4B" w14:textId="0F796856" w:rsidR="00330D14" w:rsidRPr="006A5F42" w:rsidRDefault="00026268" w:rsidP="00EB7E1C">
      <w:pPr>
        <w:pStyle w:val="Heading1"/>
      </w:pPr>
      <w:r w:rsidRPr="006A5F42">
        <w:t>3 A-level Subjects</w:t>
      </w:r>
    </w:p>
    <w:p w14:paraId="116A1819" w14:textId="471358FA" w:rsidR="00026268" w:rsidRPr="00C179DA" w:rsidRDefault="007541FB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1064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5</w:t>
      </w:r>
      <w:r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applicants offered A-levels. Applicants for PPE may have done any combination of subjects at school. History and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useful </w:t>
      </w:r>
      <w:proofErr w:type="gramStart"/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>backgrounds, but</w:t>
      </w:r>
      <w:proofErr w:type="gramEnd"/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considered not essential. </w:t>
      </w:r>
    </w:p>
    <w:p w14:paraId="417219C6" w14:textId="77777777" w:rsidR="00330D14" w:rsidRPr="00C179DA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2B375F" w14:textId="4294D95D" w:rsidR="00026268" w:rsidRPr="00C179DA" w:rsidRDefault="009A04C1" w:rsidP="00EB7E1C">
      <w:pPr>
        <w:pStyle w:val="Heading2"/>
        <w:rPr>
          <w:b w:val="0"/>
        </w:rPr>
      </w:pPr>
      <w:r>
        <w:t>Maths</w:t>
      </w:r>
    </w:p>
    <w:p w14:paraId="33332C71" w14:textId="77777777" w:rsidR="00221563" w:rsidRPr="00C179DA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AF80B82" w14:textId="2E9CB7F2" w:rsidR="00026268" w:rsidRPr="00C179DA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Although a background in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not formally required for admission, PPE applicants should have sufficient interest in, and aptitude for,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to cope with the mathematical elements of the course.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lastRenderedPageBreak/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a particular advantage for the Economics component of the course, as well as for the </w:t>
      </w:r>
      <w:proofErr w:type="gramStart"/>
      <w:r w:rsidRPr="00C179DA">
        <w:rPr>
          <w:rFonts w:ascii="Arial" w:eastAsia="Times New Roman" w:hAnsi="Arial" w:cs="Arial"/>
          <w:sz w:val="20"/>
          <w:szCs w:val="20"/>
          <w:lang w:eastAsia="en-GB"/>
        </w:rPr>
        <w:t>first year</w:t>
      </w:r>
      <w:proofErr w:type="gramEnd"/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logic course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hilosophy, and for understanding theories and data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olitics.</w:t>
      </w:r>
    </w:p>
    <w:p w14:paraId="2CEA6C91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8DE4575" w14:textId="56666EA9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>Of the applicants offering A-Levels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887</w:t>
      </w:r>
      <w:r w:rsidR="00916D87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 xml:space="preserve"> A-Level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Maths (or Maths and Further Maths). Of the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applicants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offering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interviewed, 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39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DE345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 xml:space="preserve">A-Level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. O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f the </w:t>
      </w:r>
      <w:r w:rsidR="00105E1A">
        <w:rPr>
          <w:rFonts w:ascii="Arial" w:eastAsia="Times New Roman" w:hAnsi="Arial" w:cs="Arial"/>
          <w:sz w:val="20"/>
          <w:szCs w:val="20"/>
          <w:lang w:eastAsia="en-GB"/>
        </w:rPr>
        <w:t>16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offering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a place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14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%) had Maths.</w:t>
      </w:r>
    </w:p>
    <w:p w14:paraId="3853B59E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21B5B10" w14:textId="2E42AB45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B9211C">
        <w:rPr>
          <w:rFonts w:ascii="Arial" w:eastAsia="Times New Roman" w:hAnsi="Arial" w:cs="Arial"/>
          <w:sz w:val="20"/>
          <w:szCs w:val="20"/>
          <w:lang w:eastAsia="en-GB"/>
        </w:rPr>
        <w:t>The following diagrams show the distribution of marks in the three components of the TSA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applicants with and without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Maths. The average marks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 Maths were 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59.5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68.1</w:t>
      </w:r>
      <w:r w:rsidR="00B9211C" w:rsidRPr="006A5F4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E60498">
        <w:rPr>
          <w:rFonts w:ascii="Arial" w:eastAsia="Times New Roman" w:hAnsi="Arial" w:cs="Arial"/>
          <w:sz w:val="20"/>
          <w:szCs w:val="20"/>
          <w:lang w:eastAsia="en-GB"/>
        </w:rPr>
        <w:t>3.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in the Problem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Solving, Critical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hinking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and Essay components respectively.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without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the average marks were 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52.4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62.4</w:t>
      </w:r>
      <w:r w:rsidR="0068772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916D87">
        <w:rPr>
          <w:rFonts w:ascii="Arial" w:eastAsia="Times New Roman" w:hAnsi="Arial" w:cs="Arial"/>
          <w:sz w:val="20"/>
          <w:szCs w:val="20"/>
          <w:lang w:eastAsia="en-GB"/>
        </w:rPr>
        <w:t>2.3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E6B380D" w14:textId="202DF82F" w:rsidR="00221563" w:rsidRPr="006A5F42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14108A" w14:textId="50204FF4" w:rsidR="00026268" w:rsidRPr="006A5F42" w:rsidRDefault="00026268" w:rsidP="00EB7E1C">
      <w:pPr>
        <w:pStyle w:val="Heading2"/>
      </w:pPr>
      <w:r w:rsidRPr="006A5F42">
        <w:t>Figure 4:</w:t>
      </w:r>
      <w:r w:rsidR="00221563" w:rsidRPr="006A5F42">
        <w:t xml:space="preserve"> </w:t>
      </w:r>
      <w:r w:rsidRPr="006A5F42">
        <w:t>TSA Marks</w:t>
      </w:r>
    </w:p>
    <w:p w14:paraId="7A70A26A" w14:textId="39DC5271" w:rsidR="004B639A" w:rsidRDefault="004B639A" w:rsidP="00C16A01">
      <w:pPr>
        <w:spacing w:after="0"/>
      </w:pPr>
    </w:p>
    <w:p w14:paraId="30254437" w14:textId="37241831" w:rsidR="00EB6B94" w:rsidRPr="00153ACB" w:rsidRDefault="00EB6B94" w:rsidP="00153A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Problem Solving</w:t>
      </w:r>
    </w:p>
    <w:p w14:paraId="04CA3858" w14:textId="1E96E0E4" w:rsidR="002B596B" w:rsidRDefault="00AD52E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7A7E2B1" wp14:editId="41E19ABA">
            <wp:simplePos x="0" y="0"/>
            <wp:positionH relativeFrom="margin">
              <wp:posOffset>-1270</wp:posOffset>
            </wp:positionH>
            <wp:positionV relativeFrom="paragraph">
              <wp:posOffset>157827</wp:posOffset>
            </wp:positionV>
            <wp:extent cx="5731510" cy="2879725"/>
            <wp:effectExtent l="0" t="0" r="2540" b="15875"/>
            <wp:wrapSquare wrapText="bothSides"/>
            <wp:docPr id="8065318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937EA4-88FC-20A8-37C7-12E050F7B9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58400" w14:textId="375B686B" w:rsidR="002B596B" w:rsidRDefault="002B596B" w:rsidP="008B72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E3DB12D" w14:textId="0D966DC7" w:rsidR="007A4253" w:rsidRDefault="00AD52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2203E67" wp14:editId="360066D9">
            <wp:simplePos x="0" y="0"/>
            <wp:positionH relativeFrom="margin">
              <wp:align>center</wp:align>
            </wp:positionH>
            <wp:positionV relativeFrom="paragraph">
              <wp:posOffset>232338</wp:posOffset>
            </wp:positionV>
            <wp:extent cx="5731510" cy="2879725"/>
            <wp:effectExtent l="0" t="0" r="2540" b="15875"/>
            <wp:wrapSquare wrapText="bothSides"/>
            <wp:docPr id="18962825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9F6637-4C04-FA87-7FF7-3F77A7E484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B94"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Critical Thinking</w:t>
      </w:r>
    </w:p>
    <w:p w14:paraId="64A054CE" w14:textId="2D3AA2A1" w:rsidR="00AD1595" w:rsidRDefault="00AD1595" w:rsidP="008B72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B5A68F8" w14:textId="020975D4" w:rsidR="00AD1595" w:rsidRPr="006A5F42" w:rsidRDefault="00AD15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4A35410" w14:textId="4872F623" w:rsidR="00AD52E7" w:rsidRDefault="00AD52E7" w:rsidP="00153ACB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755A4E83" wp14:editId="119425CD">
            <wp:simplePos x="0" y="0"/>
            <wp:positionH relativeFrom="margin">
              <wp:align>center</wp:align>
            </wp:positionH>
            <wp:positionV relativeFrom="paragraph">
              <wp:posOffset>309880</wp:posOffset>
            </wp:positionV>
            <wp:extent cx="5731510" cy="2880000"/>
            <wp:effectExtent l="0" t="0" r="2540" b="15875"/>
            <wp:wrapSquare wrapText="bothSides"/>
            <wp:docPr id="5577900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CA19BE-F840-2B37-7A7C-1198997467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498"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TSA </w:t>
      </w:r>
      <w:r w:rsidR="00AD159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E</w:t>
      </w:r>
      <w:r w:rsidR="00E60498"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ssay</w:t>
      </w:r>
    </w:p>
    <w:p w14:paraId="063B1CD3" w14:textId="4A917EB3" w:rsidR="00AD52E7" w:rsidRPr="006A5F42" w:rsidRDefault="00AD52E7" w:rsidP="00153ACB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4C03632" w14:textId="04A5D1AB" w:rsidR="00026268" w:rsidRPr="00AF0179" w:rsidRDefault="00026268" w:rsidP="00AD52E7">
      <w:pPr>
        <w:pStyle w:val="Heading2"/>
      </w:pPr>
      <w:r w:rsidRPr="00AF0179">
        <w:t>History</w:t>
      </w:r>
    </w:p>
    <w:p w14:paraId="0CEC1B52" w14:textId="113033AC" w:rsidR="00026268" w:rsidRPr="00FA2C14" w:rsidRDefault="00FB533F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applicants offering A-Levels, 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F10623">
        <w:rPr>
          <w:rFonts w:ascii="Arial" w:eastAsia="Times New Roman" w:hAnsi="Arial" w:cs="Arial"/>
          <w:sz w:val="20"/>
          <w:szCs w:val="20"/>
          <w:lang w:eastAsia="en-GB"/>
        </w:rPr>
        <w:t>19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4A2856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A-Level 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Of the 4</w:t>
      </w:r>
      <w:r w:rsidR="004A2856">
        <w:rPr>
          <w:rFonts w:ascii="Arial" w:eastAsia="Times New Roman" w:hAnsi="Arial" w:cs="Arial"/>
          <w:sz w:val="20"/>
          <w:szCs w:val="20"/>
          <w:lang w:eastAsia="en-GB"/>
        </w:rPr>
        <w:t>19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interviewed, 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4A2856">
        <w:rPr>
          <w:rFonts w:ascii="Arial" w:eastAsia="Times New Roman" w:hAnsi="Arial" w:cs="Arial"/>
          <w:sz w:val="20"/>
          <w:szCs w:val="20"/>
          <w:lang w:eastAsia="en-GB"/>
        </w:rPr>
        <w:t>77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(4</w:t>
      </w:r>
      <w:r w:rsidR="004A2856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>f the 1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2611C0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awarded a place, </w:t>
      </w:r>
      <w:r w:rsidR="002611C0">
        <w:rPr>
          <w:rFonts w:ascii="Arial" w:eastAsia="Times New Roman" w:hAnsi="Arial" w:cs="Arial"/>
          <w:sz w:val="20"/>
          <w:szCs w:val="20"/>
          <w:lang w:eastAsia="en-GB"/>
        </w:rPr>
        <w:t>63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2611C0">
        <w:rPr>
          <w:rFonts w:ascii="Arial" w:eastAsia="Times New Roman" w:hAnsi="Arial" w:cs="Arial"/>
          <w:sz w:val="20"/>
          <w:szCs w:val="20"/>
          <w:lang w:eastAsia="en-GB"/>
        </w:rPr>
        <w:t>39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had History. </w:t>
      </w:r>
    </w:p>
    <w:p w14:paraId="7B548E45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58E0D5B4" w14:textId="77777777" w:rsidR="00026268" w:rsidRPr="007839B2" w:rsidRDefault="00026268" w:rsidP="00EB7E1C">
      <w:pPr>
        <w:pStyle w:val="Heading2"/>
      </w:pPr>
      <w:r w:rsidRPr="007839B2">
        <w:t>PPE</w:t>
      </w:r>
    </w:p>
    <w:p w14:paraId="5DC1D27A" w14:textId="06C87071" w:rsidR="00026268" w:rsidRPr="00E44392" w:rsidRDefault="007D472F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871</w:t>
      </w:r>
      <w:r w:rsidR="004909DB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applicants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en-GB"/>
        </w:rPr>
        <w:t>74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>%</w:t>
      </w:r>
      <w:r w:rsidR="002611C0">
        <w:rPr>
          <w:rFonts w:ascii="Arial" w:eastAsia="Times New Roman" w:hAnsi="Arial" w:cs="Arial"/>
          <w:sz w:val="20"/>
          <w:szCs w:val="20"/>
          <w:lang w:eastAsia="en-GB"/>
        </w:rPr>
        <w:t xml:space="preserve"> of those with A-Levels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offered at least one A</w:t>
      </w:r>
      <w:r w:rsidR="00FB533F" w:rsidRPr="007839B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Level in either Philosophy, Politics/Government</w:t>
      </w:r>
      <w:r w:rsidR="00F04BFC" w:rsidRPr="007839B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or Economics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. Of the 1</w:t>
      </w:r>
      <w:r w:rsidR="00B613A3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E84AA1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B533F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>places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, 1</w:t>
      </w:r>
      <w:r>
        <w:rPr>
          <w:rFonts w:ascii="Arial" w:eastAsia="Times New Roman" w:hAnsi="Arial" w:cs="Arial"/>
          <w:sz w:val="20"/>
          <w:szCs w:val="20"/>
          <w:lang w:eastAsia="en-GB"/>
        </w:rPr>
        <w:t>14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>(</w:t>
      </w:r>
      <w:r>
        <w:rPr>
          <w:rFonts w:ascii="Arial" w:eastAsia="Times New Roman" w:hAnsi="Arial" w:cs="Arial"/>
          <w:sz w:val="20"/>
          <w:szCs w:val="20"/>
          <w:lang w:eastAsia="en-GB"/>
        </w:rPr>
        <w:t>71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at least one of these subjects.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Economics was the most popular of these subjects. It was offered by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4AA1">
        <w:rPr>
          <w:rFonts w:ascii="Arial" w:eastAsia="Times New Roman" w:hAnsi="Arial" w:cs="Arial"/>
          <w:sz w:val="20"/>
          <w:szCs w:val="20"/>
          <w:lang w:eastAsia="en-GB"/>
        </w:rPr>
        <w:t>714</w:t>
      </w:r>
      <w:r w:rsidR="00B613A3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of those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studying A</w:t>
      </w:r>
      <w:r w:rsidR="00B650E2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(6</w:t>
      </w:r>
      <w:r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%) and by </w:t>
      </w:r>
      <w:r>
        <w:rPr>
          <w:rFonts w:ascii="Arial" w:eastAsia="Times New Roman" w:hAnsi="Arial" w:cs="Arial"/>
          <w:sz w:val="20"/>
          <w:szCs w:val="20"/>
          <w:lang w:eastAsia="en-GB"/>
        </w:rPr>
        <w:t>86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5</w:t>
      </w:r>
      <w:r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%) of those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places.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Politics/Government was offered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4AA1">
        <w:rPr>
          <w:rFonts w:ascii="Arial" w:eastAsia="Times New Roman" w:hAnsi="Arial" w:cs="Arial"/>
          <w:sz w:val="20"/>
          <w:szCs w:val="20"/>
          <w:lang w:eastAsia="en-GB"/>
        </w:rPr>
        <w:t>331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applicants, and Philosophy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4AA1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applicants.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F9275A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 offered A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in all three subjects.</w:t>
      </w:r>
    </w:p>
    <w:p w14:paraId="2070E274" w14:textId="77777777" w:rsidR="00AD52E7" w:rsidRDefault="00AD52E7">
      <w:pPr>
        <w:rPr>
          <w:rFonts w:ascii="Arial" w:eastAsia="Times New Roman" w:hAnsi="Arial" w:cs="Arial"/>
          <w:b/>
          <w:caps/>
          <w:sz w:val="20"/>
          <w:szCs w:val="20"/>
          <w:lang w:eastAsia="en-GB"/>
        </w:rPr>
      </w:pPr>
      <w:r>
        <w:br w:type="page"/>
      </w:r>
    </w:p>
    <w:p w14:paraId="6FB46EB4" w14:textId="6B2C6022" w:rsidR="00026268" w:rsidRPr="009A04C1" w:rsidRDefault="00026268" w:rsidP="00EB7E1C">
      <w:pPr>
        <w:pStyle w:val="Heading1"/>
        <w:rPr>
          <w:b w:val="0"/>
        </w:rPr>
      </w:pPr>
      <w:r w:rsidRPr="009A04C1">
        <w:lastRenderedPageBreak/>
        <w:t>4 International Applicants</w:t>
      </w:r>
    </w:p>
    <w:p w14:paraId="7807EE2B" w14:textId="06CBCAFD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There were 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897</w:t>
      </w:r>
      <w:r w:rsidR="00AF11A2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="00C1628C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non-EU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international applicants. Of these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4C06B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198</w:t>
      </w:r>
      <w:r w:rsidR="00AF11A2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shortlisted for interview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</w:t>
      </w:r>
      <w:r w:rsidR="00105E1A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shortlisted)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73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offered places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placed)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124E5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4721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7044E37E" w14:textId="77777777" w:rsidR="0050230B" w:rsidRPr="00FA2C14" w:rsidRDefault="0050230B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B21075E" w14:textId="7FD36E7D" w:rsidR="00026268" w:rsidRDefault="00026268" w:rsidP="00EB7E1C">
      <w:pPr>
        <w:pStyle w:val="Heading2"/>
      </w:pPr>
      <w:r w:rsidRPr="009A04C1">
        <w:t>Figure 5:</w:t>
      </w:r>
      <w:r w:rsidR="0050230B" w:rsidRPr="009A04C1">
        <w:t xml:space="preserve"> </w:t>
      </w:r>
      <w:r w:rsidRPr="009A04C1">
        <w:t>TSA Marks</w:t>
      </w:r>
    </w:p>
    <w:p w14:paraId="7E68FB42" w14:textId="77777777" w:rsidR="004C06B1" w:rsidRPr="00EB7E1C" w:rsidRDefault="004C06B1" w:rsidP="00C16A01"/>
    <w:p w14:paraId="0854979A" w14:textId="2F932530" w:rsidR="00CE7384" w:rsidRPr="00153ACB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t>TSA Problem Solving</w:t>
      </w:r>
    </w:p>
    <w:p w14:paraId="15670677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D508C0" w14:textId="27B8AF5C" w:rsidR="00AD1595" w:rsidRDefault="00AD52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32C2553" wp14:editId="0A01E497">
            <wp:extent cx="5731510" cy="2880000"/>
            <wp:effectExtent l="0" t="0" r="2540" b="15875"/>
            <wp:docPr id="20111791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D3C8CA6-CD98-C1BE-4CDF-4CAE9EEE7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9591525" w14:textId="77777777" w:rsidR="00AD52E7" w:rsidRDefault="00AD52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A9F82B" w14:textId="7A0DAAA9" w:rsidR="004C06B1" w:rsidRPr="00153ACB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t>TSA Critical Thinking</w:t>
      </w:r>
    </w:p>
    <w:p w14:paraId="7D938A66" w14:textId="5FBD790D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A3A2AE" w14:textId="0F719BAB" w:rsidR="004C06B1" w:rsidRDefault="00AD52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46D9736" wp14:editId="70184F8F">
            <wp:extent cx="5731510" cy="2880000"/>
            <wp:effectExtent l="0" t="0" r="2540" b="15875"/>
            <wp:docPr id="20576241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6C7E1C-F0F5-3DBA-D989-3C58326A42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36C9B4C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F2C1E" w14:textId="77777777" w:rsidR="00AD52E7" w:rsidRDefault="00AD52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A8C23B" w14:textId="77777777" w:rsidR="00AD52E7" w:rsidRDefault="00AD52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78C9C7" w14:textId="77777777" w:rsidR="00AD52E7" w:rsidRDefault="00AD52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0FA078" w14:textId="77777777" w:rsidR="00AD52E7" w:rsidRDefault="00AD52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E376FF" w14:textId="77777777" w:rsidR="00AD52E7" w:rsidRDefault="00AD52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1931BC" w14:textId="77777777" w:rsidR="00AD52E7" w:rsidRDefault="00AD52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2C18D4" w14:textId="21F37697" w:rsidR="004C06B1" w:rsidRPr="00153ACB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lastRenderedPageBreak/>
        <w:t>TSA Essay</w:t>
      </w:r>
    </w:p>
    <w:p w14:paraId="09317434" w14:textId="02D9D69F" w:rsidR="004C06B1" w:rsidRDefault="004C06B1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1C6F1238" w14:textId="2730257B" w:rsidR="00AD1595" w:rsidRPr="00EB7E1C" w:rsidRDefault="00AD52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D1AADFB" wp14:editId="62CDE620">
            <wp:extent cx="5731510" cy="2880000"/>
            <wp:effectExtent l="0" t="0" r="2540" b="15875"/>
            <wp:docPr id="6124898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8E7B408-8FBE-F85B-4A98-527C89FA8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AD1595" w:rsidRPr="00EB7E1C" w:rsidSect="00EB7E1C"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0086A" w14:textId="77777777" w:rsidR="0047652F" w:rsidRDefault="0047652F" w:rsidP="00F57125">
      <w:pPr>
        <w:spacing w:after="0" w:line="240" w:lineRule="auto"/>
      </w:pPr>
      <w:r>
        <w:separator/>
      </w:r>
    </w:p>
    <w:p w14:paraId="2C0A5990" w14:textId="77777777" w:rsidR="0047652F" w:rsidRDefault="0047652F"/>
  </w:endnote>
  <w:endnote w:type="continuationSeparator" w:id="0">
    <w:p w14:paraId="11D8375A" w14:textId="77777777" w:rsidR="0047652F" w:rsidRDefault="0047652F" w:rsidP="00F57125">
      <w:pPr>
        <w:spacing w:after="0" w:line="240" w:lineRule="auto"/>
      </w:pPr>
      <w:r>
        <w:continuationSeparator/>
      </w:r>
    </w:p>
    <w:p w14:paraId="6403ED0E" w14:textId="77777777" w:rsidR="0047652F" w:rsidRDefault="00476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373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388F6" w14:textId="4122241B" w:rsidR="0047652F" w:rsidRDefault="0047652F" w:rsidP="00B3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A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CFE9B" w14:textId="77777777" w:rsidR="0047652F" w:rsidRDefault="004765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55E42" w14:textId="77777777" w:rsidR="0047652F" w:rsidRDefault="0047652F" w:rsidP="00F57125">
      <w:pPr>
        <w:spacing w:after="0" w:line="240" w:lineRule="auto"/>
      </w:pPr>
      <w:r>
        <w:separator/>
      </w:r>
    </w:p>
    <w:p w14:paraId="24F27E3E" w14:textId="77777777" w:rsidR="0047652F" w:rsidRDefault="0047652F"/>
  </w:footnote>
  <w:footnote w:type="continuationSeparator" w:id="0">
    <w:p w14:paraId="56040C84" w14:textId="77777777" w:rsidR="0047652F" w:rsidRDefault="0047652F" w:rsidP="00F57125">
      <w:pPr>
        <w:spacing w:after="0" w:line="240" w:lineRule="auto"/>
      </w:pPr>
      <w:r>
        <w:continuationSeparator/>
      </w:r>
    </w:p>
    <w:p w14:paraId="6B84D74E" w14:textId="77777777" w:rsidR="0047652F" w:rsidRDefault="00476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E23BC"/>
    <w:multiLevelType w:val="multilevel"/>
    <w:tmpl w:val="1F8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2B75A6"/>
    <w:multiLevelType w:val="multilevel"/>
    <w:tmpl w:val="53F2FD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666398877">
    <w:abstractNumId w:val="1"/>
  </w:num>
  <w:num w:numId="2" w16cid:durableId="111138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268"/>
    <w:rsid w:val="00016485"/>
    <w:rsid w:val="00026268"/>
    <w:rsid w:val="000419B1"/>
    <w:rsid w:val="00051D2A"/>
    <w:rsid w:val="000959F6"/>
    <w:rsid w:val="000C0A12"/>
    <w:rsid w:val="000D1F3E"/>
    <w:rsid w:val="00105E1A"/>
    <w:rsid w:val="00124E53"/>
    <w:rsid w:val="0013173C"/>
    <w:rsid w:val="00144C2A"/>
    <w:rsid w:val="00153ACB"/>
    <w:rsid w:val="00180562"/>
    <w:rsid w:val="00203A9B"/>
    <w:rsid w:val="00221563"/>
    <w:rsid w:val="0022376F"/>
    <w:rsid w:val="002611C0"/>
    <w:rsid w:val="002B596B"/>
    <w:rsid w:val="002E7B42"/>
    <w:rsid w:val="002F6F9C"/>
    <w:rsid w:val="00305FC4"/>
    <w:rsid w:val="00311B5D"/>
    <w:rsid w:val="00330D14"/>
    <w:rsid w:val="00333AD7"/>
    <w:rsid w:val="00346ED5"/>
    <w:rsid w:val="00370D01"/>
    <w:rsid w:val="003B65B7"/>
    <w:rsid w:val="0041517F"/>
    <w:rsid w:val="0042104D"/>
    <w:rsid w:val="00431819"/>
    <w:rsid w:val="0047652F"/>
    <w:rsid w:val="0048189A"/>
    <w:rsid w:val="004858AE"/>
    <w:rsid w:val="004909DB"/>
    <w:rsid w:val="0049300B"/>
    <w:rsid w:val="004965AE"/>
    <w:rsid w:val="004A2856"/>
    <w:rsid w:val="004B639A"/>
    <w:rsid w:val="004C06B1"/>
    <w:rsid w:val="004C4920"/>
    <w:rsid w:val="004C5B12"/>
    <w:rsid w:val="0050230B"/>
    <w:rsid w:val="00504A16"/>
    <w:rsid w:val="00513ECF"/>
    <w:rsid w:val="00524954"/>
    <w:rsid w:val="00555099"/>
    <w:rsid w:val="005F42C8"/>
    <w:rsid w:val="00624500"/>
    <w:rsid w:val="0068772C"/>
    <w:rsid w:val="00690859"/>
    <w:rsid w:val="006A5F42"/>
    <w:rsid w:val="007541FB"/>
    <w:rsid w:val="00760039"/>
    <w:rsid w:val="00781510"/>
    <w:rsid w:val="007839B2"/>
    <w:rsid w:val="00794213"/>
    <w:rsid w:val="00796A45"/>
    <w:rsid w:val="007A4253"/>
    <w:rsid w:val="007B7891"/>
    <w:rsid w:val="007D472F"/>
    <w:rsid w:val="007E5BA0"/>
    <w:rsid w:val="00836F20"/>
    <w:rsid w:val="00880F8D"/>
    <w:rsid w:val="008B5DCF"/>
    <w:rsid w:val="008B7216"/>
    <w:rsid w:val="008C0E55"/>
    <w:rsid w:val="008D5D95"/>
    <w:rsid w:val="008F435F"/>
    <w:rsid w:val="00916D87"/>
    <w:rsid w:val="00940879"/>
    <w:rsid w:val="009A04C1"/>
    <w:rsid w:val="009B39E6"/>
    <w:rsid w:val="009B3D93"/>
    <w:rsid w:val="009D514C"/>
    <w:rsid w:val="00A102C6"/>
    <w:rsid w:val="00A5173F"/>
    <w:rsid w:val="00AC185A"/>
    <w:rsid w:val="00AD1595"/>
    <w:rsid w:val="00AD52E7"/>
    <w:rsid w:val="00AE65C7"/>
    <w:rsid w:val="00AF0179"/>
    <w:rsid w:val="00AF11A2"/>
    <w:rsid w:val="00AF242B"/>
    <w:rsid w:val="00B13869"/>
    <w:rsid w:val="00B14E74"/>
    <w:rsid w:val="00B16F32"/>
    <w:rsid w:val="00B3243A"/>
    <w:rsid w:val="00B47213"/>
    <w:rsid w:val="00B613A3"/>
    <w:rsid w:val="00B6237B"/>
    <w:rsid w:val="00B650E2"/>
    <w:rsid w:val="00B9211C"/>
    <w:rsid w:val="00BD6858"/>
    <w:rsid w:val="00C13BAD"/>
    <w:rsid w:val="00C1628C"/>
    <w:rsid w:val="00C16A01"/>
    <w:rsid w:val="00C179DA"/>
    <w:rsid w:val="00C22B9C"/>
    <w:rsid w:val="00C32A5C"/>
    <w:rsid w:val="00C72A72"/>
    <w:rsid w:val="00CA3BBC"/>
    <w:rsid w:val="00CE7384"/>
    <w:rsid w:val="00DB2836"/>
    <w:rsid w:val="00DD3B83"/>
    <w:rsid w:val="00DD46A6"/>
    <w:rsid w:val="00DE345E"/>
    <w:rsid w:val="00DE34EC"/>
    <w:rsid w:val="00DE6D8D"/>
    <w:rsid w:val="00E44392"/>
    <w:rsid w:val="00E60498"/>
    <w:rsid w:val="00E63ECD"/>
    <w:rsid w:val="00E84AA1"/>
    <w:rsid w:val="00EA18DC"/>
    <w:rsid w:val="00EB6B94"/>
    <w:rsid w:val="00EB7E1C"/>
    <w:rsid w:val="00ED0839"/>
    <w:rsid w:val="00EE3FB7"/>
    <w:rsid w:val="00F04BA3"/>
    <w:rsid w:val="00F04BFC"/>
    <w:rsid w:val="00F10623"/>
    <w:rsid w:val="00F56A3B"/>
    <w:rsid w:val="00F57125"/>
    <w:rsid w:val="00F653C8"/>
    <w:rsid w:val="00F9275A"/>
    <w:rsid w:val="00F93CFB"/>
    <w:rsid w:val="00FA2C14"/>
    <w:rsid w:val="00FA3B22"/>
    <w:rsid w:val="00FB533F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B45A7"/>
  <w15:docId w15:val="{5A7DA71A-3740-4BD0-8A43-B6C22A73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E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2B9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2B9C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C22B9C"/>
    <w:pPr>
      <w:spacing w:after="0" w:line="240" w:lineRule="auto"/>
    </w:pPr>
  </w:style>
  <w:style w:type="table" w:styleId="TableGrid">
    <w:name w:val="Table Grid"/>
    <w:basedOn w:val="TableNormal"/>
    <w:uiPriority w:val="59"/>
    <w:rsid w:val="0062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98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35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0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74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21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1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0244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6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750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87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8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6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37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e.ox.ac.uk/admissions-statistics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ox.ac.uk/admissions/undergraduate/applying-to-oxford/decisions/contextual-data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2-23\10.%20Statistics%20for%20applicants\Further%20statistics%202022-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2-23\10.%20Statistics%20for%20applicants\Further%20statistics%202022-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2-23\10.%20Statistics%20for%20applicants\Further%20statistics%202022-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2-23\10.%20Statistics%20for%20applicants\Further%20statistics%202022-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2-23\10.%20Statistics%20for%20applicants\Further%20statistics%202022-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2-23\10.%20Statistics%20for%20applicants\Further%20statistics%202022-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Problem Solving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graphs'!$E$81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graphs'!$D$82:$D$103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graphs'!$E$82:$E$103</c:f>
              <c:numCache>
                <c:formatCode>General</c:formatCode>
                <c:ptCount val="22"/>
                <c:pt idx="0">
                  <c:v>12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6</c:v>
                </c:pt>
                <c:pt idx="8">
                  <c:v>41</c:v>
                </c:pt>
                <c:pt idx="9">
                  <c:v>88</c:v>
                </c:pt>
                <c:pt idx="10">
                  <c:v>126</c:v>
                </c:pt>
                <c:pt idx="11">
                  <c:v>268</c:v>
                </c:pt>
                <c:pt idx="12">
                  <c:v>125</c:v>
                </c:pt>
                <c:pt idx="13">
                  <c:v>111</c:v>
                </c:pt>
                <c:pt idx="14">
                  <c:v>65</c:v>
                </c:pt>
                <c:pt idx="15">
                  <c:v>27</c:v>
                </c:pt>
                <c:pt idx="16">
                  <c:v>10</c:v>
                </c:pt>
                <c:pt idx="17">
                  <c:v>0</c:v>
                </c:pt>
                <c:pt idx="18">
                  <c:v>11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D7-466D-AFB7-79BAE15F17A5}"/>
            </c:ext>
          </c:extLst>
        </c:ser>
        <c:ser>
          <c:idx val="1"/>
          <c:order val="1"/>
          <c:tx>
            <c:strRef>
              <c:f>'TSA graphs'!$F$81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graphs'!$D$82:$D$103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graphs'!$F$82:$F$103</c:f>
              <c:numCache>
                <c:formatCode>General</c:formatCode>
                <c:ptCount val="22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4</c:v>
                </c:pt>
                <c:pt idx="8">
                  <c:v>16</c:v>
                </c:pt>
                <c:pt idx="9">
                  <c:v>34</c:v>
                </c:pt>
                <c:pt idx="10">
                  <c:v>43</c:v>
                </c:pt>
                <c:pt idx="11">
                  <c:v>39</c:v>
                </c:pt>
                <c:pt idx="12">
                  <c:v>17</c:v>
                </c:pt>
                <c:pt idx="13">
                  <c:v>3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D7-466D-AFB7-79BAE15F17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48352"/>
        <c:axId val="238380512"/>
      </c:barChart>
      <c:catAx>
        <c:axId val="76564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380512"/>
        <c:crosses val="autoZero"/>
        <c:auto val="1"/>
        <c:lblAlgn val="ctr"/>
        <c:lblOffset val="100"/>
        <c:noMultiLvlLbl val="0"/>
      </c:catAx>
      <c:valAx>
        <c:axId val="23838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4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Critical Thinking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graphs'!$E$107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graphs'!$D$108:$D$129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graphs'!$E$108:$E$129</c:f>
              <c:numCache>
                <c:formatCode>General</c:formatCode>
                <c:ptCount val="22"/>
                <c:pt idx="0">
                  <c:v>12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6</c:v>
                </c:pt>
                <c:pt idx="9">
                  <c:v>9</c:v>
                </c:pt>
                <c:pt idx="10">
                  <c:v>42</c:v>
                </c:pt>
                <c:pt idx="11">
                  <c:v>77</c:v>
                </c:pt>
                <c:pt idx="12">
                  <c:v>202</c:v>
                </c:pt>
                <c:pt idx="13">
                  <c:v>189</c:v>
                </c:pt>
                <c:pt idx="14">
                  <c:v>181</c:v>
                </c:pt>
                <c:pt idx="15">
                  <c:v>87</c:v>
                </c:pt>
                <c:pt idx="16">
                  <c:v>52</c:v>
                </c:pt>
                <c:pt idx="17">
                  <c:v>26</c:v>
                </c:pt>
                <c:pt idx="18">
                  <c:v>0</c:v>
                </c:pt>
                <c:pt idx="19">
                  <c:v>11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CF-4F92-B951-A3B74624FBD3}"/>
            </c:ext>
          </c:extLst>
        </c:ser>
        <c:ser>
          <c:idx val="1"/>
          <c:order val="1"/>
          <c:tx>
            <c:strRef>
              <c:f>'TSA graphs'!$F$107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graphs'!$D$108:$D$129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graphs'!$F$108:$F$129</c:f>
              <c:numCache>
                <c:formatCode>General</c:formatCode>
                <c:ptCount val="22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4</c:v>
                </c:pt>
                <c:pt idx="10">
                  <c:v>26</c:v>
                </c:pt>
                <c:pt idx="11">
                  <c:v>19</c:v>
                </c:pt>
                <c:pt idx="12">
                  <c:v>47</c:v>
                </c:pt>
                <c:pt idx="13">
                  <c:v>36</c:v>
                </c:pt>
                <c:pt idx="14">
                  <c:v>19</c:v>
                </c:pt>
                <c:pt idx="15">
                  <c:v>4</c:v>
                </c:pt>
                <c:pt idx="16">
                  <c:v>4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CF-4F92-B951-A3B74624FB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43072"/>
        <c:axId val="1385918160"/>
      </c:barChart>
      <c:catAx>
        <c:axId val="76564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5918160"/>
        <c:crosses val="autoZero"/>
        <c:auto val="1"/>
        <c:lblAlgn val="ctr"/>
        <c:lblOffset val="100"/>
        <c:noMultiLvlLbl val="0"/>
      </c:catAx>
      <c:valAx>
        <c:axId val="138591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4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Essay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graphs'!$E$133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graphs'!$D$134:$D$155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graphs'!$E$134:$E$155</c:f>
              <c:numCache>
                <c:formatCode>General</c:formatCode>
                <c:ptCount val="22"/>
                <c:pt idx="0">
                  <c:v>14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8</c:v>
                </c:pt>
                <c:pt idx="10">
                  <c:v>18</c:v>
                </c:pt>
                <c:pt idx="11">
                  <c:v>99</c:v>
                </c:pt>
                <c:pt idx="12">
                  <c:v>349</c:v>
                </c:pt>
                <c:pt idx="13">
                  <c:v>309</c:v>
                </c:pt>
                <c:pt idx="14">
                  <c:v>83</c:v>
                </c:pt>
                <c:pt idx="15">
                  <c:v>9</c:v>
                </c:pt>
                <c:pt idx="16">
                  <c:v>5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A7-4687-B699-ADFAF0BA951F}"/>
            </c:ext>
          </c:extLst>
        </c:ser>
        <c:ser>
          <c:idx val="1"/>
          <c:order val="1"/>
          <c:tx>
            <c:strRef>
              <c:f>'TSA graphs'!$F$133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graphs'!$D$134:$D$155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graphs'!$F$134:$F$155</c:f>
              <c:numCache>
                <c:formatCode>General</c:formatCode>
                <c:ptCount val="22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6</c:v>
                </c:pt>
                <c:pt idx="11">
                  <c:v>28</c:v>
                </c:pt>
                <c:pt idx="12">
                  <c:v>66</c:v>
                </c:pt>
                <c:pt idx="13">
                  <c:v>48</c:v>
                </c:pt>
                <c:pt idx="14">
                  <c:v>10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A7-4687-B699-ADFAF0BA95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61312"/>
        <c:axId val="1388247136"/>
      </c:barChart>
      <c:catAx>
        <c:axId val="76566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8247136"/>
        <c:crosses val="autoZero"/>
        <c:auto val="1"/>
        <c:lblAlgn val="ctr"/>
        <c:lblOffset val="100"/>
        <c:noMultiLvlLbl val="0"/>
      </c:catAx>
      <c:valAx>
        <c:axId val="138824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6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Problem Solving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graphs'!$E$159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graphs'!$D$160:$D$181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graphs'!$E$160:$E$181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13</c:v>
                </c:pt>
                <c:pt idx="8">
                  <c:v>46</c:v>
                </c:pt>
                <c:pt idx="9">
                  <c:v>90</c:v>
                </c:pt>
                <c:pt idx="10">
                  <c:v>127</c:v>
                </c:pt>
                <c:pt idx="11">
                  <c:v>220</c:v>
                </c:pt>
                <c:pt idx="12">
                  <c:v>133</c:v>
                </c:pt>
                <c:pt idx="13">
                  <c:v>100</c:v>
                </c:pt>
                <c:pt idx="14">
                  <c:v>56</c:v>
                </c:pt>
                <c:pt idx="15">
                  <c:v>20</c:v>
                </c:pt>
                <c:pt idx="16">
                  <c:v>19</c:v>
                </c:pt>
                <c:pt idx="17">
                  <c:v>0</c:v>
                </c:pt>
                <c:pt idx="18">
                  <c:v>8</c:v>
                </c:pt>
                <c:pt idx="19">
                  <c:v>5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1C-4BB9-9E17-1C539D9ED274}"/>
            </c:ext>
          </c:extLst>
        </c:ser>
        <c:ser>
          <c:idx val="1"/>
          <c:order val="1"/>
          <c:tx>
            <c:strRef>
              <c:f>'TSA graphs'!$F$159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graphs'!$D$160:$D$181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graphs'!$F$160:$F$181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5</c:v>
                </c:pt>
                <c:pt idx="8">
                  <c:v>49</c:v>
                </c:pt>
                <c:pt idx="9">
                  <c:v>109</c:v>
                </c:pt>
                <c:pt idx="10">
                  <c:v>151</c:v>
                </c:pt>
                <c:pt idx="11">
                  <c:v>290</c:v>
                </c:pt>
                <c:pt idx="12">
                  <c:v>144</c:v>
                </c:pt>
                <c:pt idx="13">
                  <c:v>95</c:v>
                </c:pt>
                <c:pt idx="14">
                  <c:v>61</c:v>
                </c:pt>
                <c:pt idx="15">
                  <c:v>27</c:v>
                </c:pt>
                <c:pt idx="16">
                  <c:v>8</c:v>
                </c:pt>
                <c:pt idx="17">
                  <c:v>0</c:v>
                </c:pt>
                <c:pt idx="18">
                  <c:v>10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1C-4BB9-9E17-1C539D9ED2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08512"/>
        <c:axId val="1227324896"/>
      </c:barChart>
      <c:catAx>
        <c:axId val="76560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324896"/>
        <c:crosses val="autoZero"/>
        <c:auto val="1"/>
        <c:lblAlgn val="ctr"/>
        <c:lblOffset val="100"/>
        <c:noMultiLvlLbl val="0"/>
      </c:catAx>
      <c:valAx>
        <c:axId val="122732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0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Critical Thinking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graphs'!$E$185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graphs'!$D$186:$D$207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graphs'!$E$186:$E$207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8</c:v>
                </c:pt>
                <c:pt idx="9">
                  <c:v>14</c:v>
                </c:pt>
                <c:pt idx="10">
                  <c:v>69</c:v>
                </c:pt>
                <c:pt idx="11">
                  <c:v>80</c:v>
                </c:pt>
                <c:pt idx="12">
                  <c:v>181</c:v>
                </c:pt>
                <c:pt idx="13">
                  <c:v>188</c:v>
                </c:pt>
                <c:pt idx="14">
                  <c:v>172</c:v>
                </c:pt>
                <c:pt idx="15">
                  <c:v>55</c:v>
                </c:pt>
                <c:pt idx="16">
                  <c:v>42</c:v>
                </c:pt>
                <c:pt idx="17">
                  <c:v>24</c:v>
                </c:pt>
                <c:pt idx="18">
                  <c:v>0</c:v>
                </c:pt>
                <c:pt idx="19">
                  <c:v>8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A-4E83-A44C-90260BFCCC62}"/>
            </c:ext>
          </c:extLst>
        </c:ser>
        <c:ser>
          <c:idx val="1"/>
          <c:order val="1"/>
          <c:tx>
            <c:strRef>
              <c:f>'TSA graphs'!$F$185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graphs'!$D$186:$D$207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graphs'!$F$186:$F$207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6</c:v>
                </c:pt>
                <c:pt idx="9">
                  <c:v>12</c:v>
                </c:pt>
                <c:pt idx="10">
                  <c:v>55</c:v>
                </c:pt>
                <c:pt idx="11">
                  <c:v>81</c:v>
                </c:pt>
                <c:pt idx="12">
                  <c:v>233</c:v>
                </c:pt>
                <c:pt idx="13">
                  <c:v>214</c:v>
                </c:pt>
                <c:pt idx="14">
                  <c:v>181</c:v>
                </c:pt>
                <c:pt idx="15">
                  <c:v>89</c:v>
                </c:pt>
                <c:pt idx="16">
                  <c:v>53</c:v>
                </c:pt>
                <c:pt idx="17">
                  <c:v>22</c:v>
                </c:pt>
                <c:pt idx="18">
                  <c:v>0</c:v>
                </c:pt>
                <c:pt idx="19">
                  <c:v>10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CA-4E83-A44C-90260BFCCC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51712"/>
        <c:axId val="1227252976"/>
      </c:barChart>
      <c:catAx>
        <c:axId val="76565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252976"/>
        <c:crosses val="autoZero"/>
        <c:auto val="1"/>
        <c:lblAlgn val="ctr"/>
        <c:lblOffset val="100"/>
        <c:noMultiLvlLbl val="0"/>
      </c:catAx>
      <c:valAx>
        <c:axId val="122725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51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TSA Essay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graphs'!$E$211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graphs'!$D$212:$D$233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graphs'!$E$212:$E$233</c:f>
              <c:numCache>
                <c:formatCode>General</c:formatCode>
                <c:ptCount val="2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14</c:v>
                </c:pt>
                <c:pt idx="10">
                  <c:v>38</c:v>
                </c:pt>
                <c:pt idx="11">
                  <c:v>110</c:v>
                </c:pt>
                <c:pt idx="12">
                  <c:v>333</c:v>
                </c:pt>
                <c:pt idx="13">
                  <c:v>257</c:v>
                </c:pt>
                <c:pt idx="14">
                  <c:v>72</c:v>
                </c:pt>
                <c:pt idx="15">
                  <c:v>12</c:v>
                </c:pt>
                <c:pt idx="16">
                  <c:v>5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12-4C8F-AB54-CA76C1604778}"/>
            </c:ext>
          </c:extLst>
        </c:ser>
        <c:ser>
          <c:idx val="1"/>
          <c:order val="1"/>
          <c:tx>
            <c:strRef>
              <c:f>'TSA graphs'!$F$211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graphs'!$D$212:$D$233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graphs'!$F$212:$F$233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10</c:v>
                </c:pt>
                <c:pt idx="10">
                  <c:v>17</c:v>
                </c:pt>
                <c:pt idx="11">
                  <c:v>108</c:v>
                </c:pt>
                <c:pt idx="12">
                  <c:v>392</c:v>
                </c:pt>
                <c:pt idx="13">
                  <c:v>329</c:v>
                </c:pt>
                <c:pt idx="14">
                  <c:v>83</c:v>
                </c:pt>
                <c:pt idx="15">
                  <c:v>9</c:v>
                </c:pt>
                <c:pt idx="16">
                  <c:v>4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12-4C8F-AB54-CA76C16047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67072"/>
        <c:axId val="1230084416"/>
      </c:barChart>
      <c:catAx>
        <c:axId val="76566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0084416"/>
        <c:crosses val="autoZero"/>
        <c:auto val="1"/>
        <c:lblAlgn val="ctr"/>
        <c:lblOffset val="100"/>
        <c:noMultiLvlLbl val="0"/>
      </c:catAx>
      <c:valAx>
        <c:axId val="123008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6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F87B-468D-FB47-8854-B9C5ECD3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Brand</dc:creator>
  <cp:keywords/>
  <dc:description/>
  <cp:lastModifiedBy>Chloe Funnell</cp:lastModifiedBy>
  <cp:revision>3</cp:revision>
  <cp:lastPrinted>2024-09-05T08:01:00Z</cp:lastPrinted>
  <dcterms:created xsi:type="dcterms:W3CDTF">2024-09-05T08:01:00Z</dcterms:created>
  <dcterms:modified xsi:type="dcterms:W3CDTF">2024-09-05T08:02:00Z</dcterms:modified>
  <cp:category/>
</cp:coreProperties>
</file>